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98" w:rsidRDefault="00FF2798" w:rsidP="00FF279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ПРОГРАММА ИННОВАЦИОННОЙ АПРОБАЦИОННОЙ ПЛОЩАДКИ ПО ФГОС ООО</w:t>
      </w:r>
    </w:p>
    <w:p w:rsidR="00FF2798" w:rsidRDefault="00FF2798" w:rsidP="00FF2798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</w:t>
      </w:r>
      <w:r w:rsidR="00D22C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автономное  общеобразовательное учреждение «Гимназия» г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>ернушка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 xml:space="preserve">ернушка, ул. Красноармейская – 96, 8(34261)43935,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>
          <w:rPr>
            <w:rStyle w:val="a3"/>
            <w:rFonts w:ascii="Times New Roman" w:hAnsi="Times New Roman"/>
            <w:sz w:val="20"/>
            <w:szCs w:val="20"/>
          </w:rPr>
          <w:t>006@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FF2798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Авторы программы: 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Гильманшина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 Викторовна, заместитель директора по ВР, МАОУ «Гимназия»,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Девятков Виктор Валентинович, заместитель директора по УВР, МАОУ «Гимназия», 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Игошева</w:t>
      </w:r>
      <w:proofErr w:type="spellEnd"/>
      <w:r>
        <w:rPr>
          <w:rFonts w:ascii="Times New Roman" w:hAnsi="Times New Roman"/>
          <w:sz w:val="20"/>
          <w:szCs w:val="20"/>
        </w:rPr>
        <w:t xml:space="preserve"> Галина Николаевна, заместитель директора по УВР, МАОУ «Гимназия»,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Гильманшин</w:t>
      </w:r>
      <w:proofErr w:type="spellEnd"/>
      <w:r>
        <w:rPr>
          <w:rFonts w:ascii="Times New Roman" w:hAnsi="Times New Roman"/>
          <w:sz w:val="20"/>
          <w:szCs w:val="20"/>
        </w:rPr>
        <w:t xml:space="preserve"> Альберт </w:t>
      </w:r>
      <w:proofErr w:type="spellStart"/>
      <w:r>
        <w:rPr>
          <w:rFonts w:ascii="Times New Roman" w:hAnsi="Times New Roman"/>
          <w:sz w:val="20"/>
          <w:szCs w:val="20"/>
        </w:rPr>
        <w:t>Разифович</w:t>
      </w:r>
      <w:proofErr w:type="spellEnd"/>
      <w:r>
        <w:rPr>
          <w:rFonts w:ascii="Times New Roman" w:hAnsi="Times New Roman"/>
          <w:sz w:val="20"/>
          <w:szCs w:val="20"/>
        </w:rPr>
        <w:t>, учитель физической культуры, МАОУ «Гимназия»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FF2798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Тема: </w:t>
      </w:r>
      <w:r>
        <w:rPr>
          <w:rFonts w:ascii="Times New Roman" w:hAnsi="Times New Roman"/>
          <w:b/>
          <w:sz w:val="20"/>
          <w:szCs w:val="20"/>
        </w:rPr>
        <w:t xml:space="preserve">Инновационные образовательные практики и условия, обеспечивающие конструктивное предъявление позиции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="00EF2F9F">
        <w:rPr>
          <w:rFonts w:ascii="Times New Roman" w:hAnsi="Times New Roman"/>
          <w:b/>
          <w:sz w:val="20"/>
          <w:szCs w:val="20"/>
        </w:rPr>
        <w:t xml:space="preserve"> в устной форме </w:t>
      </w:r>
      <w:r>
        <w:rPr>
          <w:rFonts w:ascii="Times New Roman" w:hAnsi="Times New Roman"/>
          <w:b/>
          <w:sz w:val="20"/>
          <w:szCs w:val="20"/>
        </w:rPr>
        <w:t xml:space="preserve"> во внеурочной деятельности.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FF2798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F2798">
        <w:rPr>
          <w:rFonts w:ascii="Times New Roman" w:hAnsi="Times New Roman"/>
          <w:sz w:val="20"/>
          <w:szCs w:val="20"/>
        </w:rPr>
        <w:t xml:space="preserve">На современном этапе подготовки к введению ФГОС ООО  учителями – предметниками и классными руководителями осмысливаются и проектируются механизмы освоения нового содержания образования. </w:t>
      </w:r>
      <w:r>
        <w:rPr>
          <w:rFonts w:ascii="Times New Roman" w:hAnsi="Times New Roman"/>
          <w:sz w:val="20"/>
          <w:szCs w:val="20"/>
        </w:rPr>
        <w:t>Инновацио</w:t>
      </w:r>
      <w:r w:rsidR="00C51BF8">
        <w:rPr>
          <w:rFonts w:ascii="Times New Roman" w:hAnsi="Times New Roman"/>
          <w:sz w:val="20"/>
          <w:szCs w:val="20"/>
        </w:rPr>
        <w:t>нные образовательные практики  по своей</w:t>
      </w:r>
      <w:r w:rsidR="00BA14DE">
        <w:rPr>
          <w:rFonts w:ascii="Times New Roman" w:hAnsi="Times New Roman"/>
          <w:sz w:val="20"/>
          <w:szCs w:val="20"/>
        </w:rPr>
        <w:t xml:space="preserve"> структуре позволяют проследить </w:t>
      </w:r>
      <w:r w:rsidR="00C51BF8">
        <w:rPr>
          <w:rFonts w:ascii="Times New Roman" w:hAnsi="Times New Roman"/>
          <w:sz w:val="20"/>
          <w:szCs w:val="20"/>
        </w:rPr>
        <w:t xml:space="preserve"> результа</w:t>
      </w:r>
      <w:r w:rsidR="00BA14DE">
        <w:rPr>
          <w:rFonts w:ascii="Times New Roman" w:hAnsi="Times New Roman"/>
          <w:sz w:val="20"/>
          <w:szCs w:val="20"/>
        </w:rPr>
        <w:t xml:space="preserve">т личного </w:t>
      </w:r>
      <w:r w:rsidR="00C51BF8">
        <w:rPr>
          <w:rFonts w:ascii="Times New Roman" w:hAnsi="Times New Roman"/>
          <w:sz w:val="20"/>
          <w:szCs w:val="20"/>
        </w:rPr>
        <w:t xml:space="preserve"> развития</w:t>
      </w:r>
      <w:r w:rsidR="008C6AB3">
        <w:rPr>
          <w:rFonts w:ascii="Times New Roman" w:hAnsi="Times New Roman"/>
          <w:sz w:val="20"/>
          <w:szCs w:val="20"/>
        </w:rPr>
        <w:t>,</w:t>
      </w:r>
      <w:r w:rsidR="00C51BF8">
        <w:rPr>
          <w:rFonts w:ascii="Times New Roman" w:hAnsi="Times New Roman"/>
          <w:sz w:val="20"/>
          <w:szCs w:val="20"/>
        </w:rPr>
        <w:t xml:space="preserve"> как педагогом</w:t>
      </w:r>
      <w:r w:rsidR="00D22C36">
        <w:rPr>
          <w:rFonts w:ascii="Times New Roman" w:hAnsi="Times New Roman"/>
          <w:sz w:val="20"/>
          <w:szCs w:val="20"/>
        </w:rPr>
        <w:t xml:space="preserve">, </w:t>
      </w:r>
      <w:r w:rsidR="00C51BF8">
        <w:rPr>
          <w:rFonts w:ascii="Times New Roman" w:hAnsi="Times New Roman"/>
          <w:sz w:val="20"/>
          <w:szCs w:val="20"/>
        </w:rPr>
        <w:t xml:space="preserve"> так и обучающимся</w:t>
      </w:r>
      <w:r w:rsidR="008C6AB3">
        <w:rPr>
          <w:rFonts w:ascii="Times New Roman" w:hAnsi="Times New Roman"/>
          <w:sz w:val="20"/>
          <w:szCs w:val="20"/>
        </w:rPr>
        <w:t>,</w:t>
      </w:r>
      <w:r w:rsidR="00C51BF8">
        <w:rPr>
          <w:rFonts w:ascii="Times New Roman" w:hAnsi="Times New Roman"/>
          <w:sz w:val="20"/>
          <w:szCs w:val="20"/>
        </w:rPr>
        <w:t xml:space="preserve"> </w:t>
      </w:r>
      <w:r w:rsidR="00BA14DE">
        <w:rPr>
          <w:rFonts w:ascii="Times New Roman" w:hAnsi="Times New Roman"/>
          <w:sz w:val="20"/>
          <w:szCs w:val="20"/>
        </w:rPr>
        <w:t xml:space="preserve">кроме этого, можно </w:t>
      </w:r>
      <w:r w:rsidR="00C51BF8">
        <w:rPr>
          <w:rFonts w:ascii="Times New Roman" w:hAnsi="Times New Roman"/>
          <w:sz w:val="20"/>
          <w:szCs w:val="20"/>
        </w:rPr>
        <w:t xml:space="preserve"> отслеживать результативность реализации практики в целом, что позволяет сделать вывод о ее необходимости в целом или о проведении частичной корректировки. </w:t>
      </w:r>
      <w:r w:rsidRPr="00FF2798">
        <w:rPr>
          <w:rFonts w:ascii="Times New Roman" w:hAnsi="Times New Roman"/>
          <w:sz w:val="20"/>
          <w:szCs w:val="20"/>
        </w:rPr>
        <w:t>В этой связи в рамках гимназического образования актуализируются следующие задачи: моделирование и реализация системы развития  коммуникативных УУД во внеурочной деятельности на основе инновационных образо</w:t>
      </w:r>
      <w:r>
        <w:rPr>
          <w:rFonts w:ascii="Times New Roman" w:hAnsi="Times New Roman"/>
          <w:sz w:val="20"/>
          <w:szCs w:val="20"/>
        </w:rPr>
        <w:t>вательных практик, таким образом</w:t>
      </w:r>
      <w:r w:rsidR="00BA14D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гипотеза заключается в создании  условий, необходимых для отработки инновационных образовательных практик.</w:t>
      </w:r>
    </w:p>
    <w:p w:rsidR="00FF2798" w:rsidRP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BA14DE" w:rsidRDefault="00FF2798" w:rsidP="00FF2798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F2F9F">
        <w:rPr>
          <w:rFonts w:ascii="Times New Roman" w:hAnsi="Times New Roman"/>
          <w:sz w:val="20"/>
          <w:szCs w:val="20"/>
        </w:rPr>
        <w:t>Организация внеурочной деятельности посредством иннова</w:t>
      </w:r>
      <w:r w:rsidR="00C51BF8" w:rsidRPr="00EF2F9F">
        <w:rPr>
          <w:rFonts w:ascii="Times New Roman" w:hAnsi="Times New Roman"/>
          <w:sz w:val="20"/>
          <w:szCs w:val="20"/>
        </w:rPr>
        <w:t xml:space="preserve">ционных образовательных практик будет направлена не только на овладение педагогами технологией создания практик, но параллельно предполагается произвести овладение технологией дискуссионной площадки. </w:t>
      </w:r>
      <w:r w:rsidR="00BA14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51BF8" w:rsidRPr="00EF2F9F">
        <w:rPr>
          <w:rFonts w:ascii="Times New Roman" w:hAnsi="Times New Roman"/>
          <w:sz w:val="20"/>
          <w:szCs w:val="20"/>
        </w:rPr>
        <w:t>Кроме этого, организация деятельности площадки будет строиться в двух направлениях: с педагогами – овладение технологией ди</w:t>
      </w:r>
      <w:r w:rsidR="00EF2F9F" w:rsidRPr="00EF2F9F">
        <w:rPr>
          <w:rFonts w:ascii="Times New Roman" w:hAnsi="Times New Roman"/>
          <w:sz w:val="20"/>
          <w:szCs w:val="20"/>
        </w:rPr>
        <w:t xml:space="preserve">скуссионной площадки  (через краткосрочные </w:t>
      </w:r>
      <w:proofErr w:type="spellStart"/>
      <w:r w:rsidR="00EF2F9F" w:rsidRPr="00EF2F9F">
        <w:rPr>
          <w:rFonts w:ascii="Times New Roman" w:hAnsi="Times New Roman"/>
          <w:sz w:val="20"/>
          <w:szCs w:val="20"/>
        </w:rPr>
        <w:t>внутришкольные</w:t>
      </w:r>
      <w:proofErr w:type="spellEnd"/>
      <w:r w:rsidR="00EF2F9F" w:rsidRPr="00EF2F9F">
        <w:rPr>
          <w:rFonts w:ascii="Times New Roman" w:hAnsi="Times New Roman"/>
          <w:sz w:val="20"/>
          <w:szCs w:val="20"/>
        </w:rPr>
        <w:t xml:space="preserve"> курсы), развитие коммуникативных универсальных действий, а именно умение конструктивно представлять свою позицию в устной форме (через организацию дискуссионной площадки для педагогов),</w:t>
      </w:r>
      <w:r w:rsidR="00BA14DE">
        <w:rPr>
          <w:rFonts w:ascii="Times New Roman" w:hAnsi="Times New Roman"/>
          <w:sz w:val="20"/>
          <w:szCs w:val="20"/>
        </w:rPr>
        <w:t xml:space="preserve"> и </w:t>
      </w:r>
      <w:r w:rsidR="00EF2F9F" w:rsidRPr="00EF2F9F">
        <w:rPr>
          <w:rFonts w:ascii="Times New Roman" w:hAnsi="Times New Roman"/>
          <w:sz w:val="20"/>
          <w:szCs w:val="20"/>
        </w:rPr>
        <w:t>обучающие семинары</w:t>
      </w:r>
      <w:r w:rsidR="00BA14DE">
        <w:rPr>
          <w:rFonts w:ascii="Times New Roman" w:hAnsi="Times New Roman"/>
          <w:sz w:val="20"/>
          <w:szCs w:val="20"/>
        </w:rPr>
        <w:t xml:space="preserve">, представляющие собой своеобразный курс, </w:t>
      </w:r>
      <w:r w:rsidR="00EF2F9F" w:rsidRPr="00EF2F9F">
        <w:rPr>
          <w:rFonts w:ascii="Times New Roman" w:hAnsi="Times New Roman"/>
          <w:sz w:val="20"/>
          <w:szCs w:val="20"/>
        </w:rPr>
        <w:t xml:space="preserve"> и консультации для создания и апробации ИОП «Дискуссионная площадка».</w:t>
      </w:r>
      <w:proofErr w:type="gramEnd"/>
    </w:p>
    <w:p w:rsidR="00BA14DE" w:rsidRPr="00BA14DE" w:rsidRDefault="00BA14DE" w:rsidP="00BA14DE">
      <w:pPr>
        <w:pStyle w:val="a4"/>
        <w:rPr>
          <w:rFonts w:ascii="Times New Roman" w:hAnsi="Times New Roman"/>
          <w:sz w:val="20"/>
          <w:szCs w:val="20"/>
        </w:rPr>
      </w:pPr>
    </w:p>
    <w:p w:rsidR="00FF2798" w:rsidRPr="00EF2F9F" w:rsidRDefault="00EF2F9F" w:rsidP="00BA14DE">
      <w:pPr>
        <w:pStyle w:val="a4"/>
        <w:rPr>
          <w:rFonts w:ascii="Times New Roman" w:hAnsi="Times New Roman"/>
          <w:sz w:val="20"/>
          <w:szCs w:val="20"/>
        </w:rPr>
      </w:pPr>
      <w:r w:rsidRPr="00EF2F9F">
        <w:rPr>
          <w:rFonts w:ascii="Times New Roman" w:hAnsi="Times New Roman"/>
          <w:sz w:val="20"/>
          <w:szCs w:val="20"/>
        </w:rPr>
        <w:t xml:space="preserve"> При работе с детьми предполагается тоже два направления: апробация ИОП при индивидуальной работе (дискуссионная площадка) и групповая работа (дискуссионная площадка). Таким образом предметом апробации становятся ИОП, связанные с организацией дискуссионной площадки для педагогов и для детей, педагоги, как составляющая часть условий, и условия, необходимые для реализации практик.</w:t>
      </w:r>
      <w:r w:rsidR="00FF2798" w:rsidRPr="00EF2F9F">
        <w:rPr>
          <w:rFonts w:ascii="Times New Roman" w:hAnsi="Times New Roman"/>
          <w:sz w:val="20"/>
          <w:szCs w:val="20"/>
        </w:rPr>
        <w:t xml:space="preserve"> Система оценивания уровня развития </w:t>
      </w:r>
      <w:proofErr w:type="gramStart"/>
      <w:r w:rsidR="00FF2798" w:rsidRPr="00EF2F9F">
        <w:rPr>
          <w:rFonts w:ascii="Times New Roman" w:hAnsi="Times New Roman"/>
          <w:sz w:val="20"/>
          <w:szCs w:val="20"/>
        </w:rPr>
        <w:t>коммуникативных</w:t>
      </w:r>
      <w:proofErr w:type="gramEnd"/>
      <w:r w:rsidR="00FF2798" w:rsidRPr="00EF2F9F">
        <w:rPr>
          <w:rFonts w:ascii="Times New Roman" w:hAnsi="Times New Roman"/>
          <w:sz w:val="20"/>
          <w:szCs w:val="20"/>
        </w:rPr>
        <w:t xml:space="preserve"> УУД обучающихся </w:t>
      </w:r>
      <w:r w:rsidR="00D22C36">
        <w:rPr>
          <w:rFonts w:ascii="Times New Roman" w:hAnsi="Times New Roman"/>
          <w:sz w:val="20"/>
          <w:szCs w:val="20"/>
        </w:rPr>
        <w:t>основной школы</w:t>
      </w:r>
      <w:r w:rsidR="00FF2798" w:rsidRPr="00EF2F9F">
        <w:rPr>
          <w:rFonts w:ascii="Times New Roman" w:hAnsi="Times New Roman"/>
          <w:sz w:val="20"/>
          <w:szCs w:val="20"/>
        </w:rPr>
        <w:t>.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FF2798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Для апробации </w:t>
      </w:r>
      <w:r w:rsidR="00EF2F9F">
        <w:rPr>
          <w:rFonts w:ascii="Times New Roman" w:hAnsi="Times New Roman"/>
          <w:sz w:val="20"/>
          <w:szCs w:val="20"/>
        </w:rPr>
        <w:t xml:space="preserve">предполагается задействовать 10 педагогов, </w:t>
      </w:r>
      <w:r w:rsidR="008C6AB3">
        <w:rPr>
          <w:rFonts w:ascii="Times New Roman" w:hAnsi="Times New Roman"/>
          <w:sz w:val="20"/>
          <w:szCs w:val="20"/>
        </w:rPr>
        <w:t>учащиеся основной школы, апробация в рамках внеурочной деятельности.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FF2798">
      <w:pPr>
        <w:pStyle w:val="a4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7, 8 Ожидаемые результаты, система оценивания ожидаемых результатов.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  <w:gridCol w:w="4360"/>
      </w:tblGrid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Ожидаемые результаты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Способы, механизмы предъявления и оценивания ожидаемых результатов</w:t>
            </w:r>
          </w:p>
        </w:tc>
      </w:tr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Уровни предъявления результата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Результативность, прописываемая в ИОП, карты наблюдения.</w:t>
            </w:r>
          </w:p>
        </w:tc>
      </w:tr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наблюдения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Сводные карты по педагогам и по учащимся</w:t>
            </w:r>
          </w:p>
          <w:p w:rsidR="008C6AB3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программы курсов для педагогов по овладению технологией дискуссионной площадки и ИОП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</w:tr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8C6A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графика (цикличности) при организации дискуссионной площадки отдельно для педагогов, отдельно для детей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B344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графика</w:t>
            </w:r>
          </w:p>
        </w:tc>
      </w:tr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B344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Сохранность уровня контингента при курсовой подготовке педагогов</w:t>
            </w:r>
            <w:r w:rsidR="00FF2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B344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списков слушателей курсов, участников дискуссионной площадки.</w:t>
            </w:r>
          </w:p>
        </w:tc>
      </w:tr>
      <w:tr w:rsidR="00FF2798" w:rsidTr="00FF27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B344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обратной связи с родителями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B344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Анкета, отзывы.</w:t>
            </w:r>
          </w:p>
        </w:tc>
      </w:tr>
    </w:tbl>
    <w:p w:rsidR="00FF2798" w:rsidRDefault="00FF2798" w:rsidP="00FF27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FF2798" w:rsidRPr="00D22C36" w:rsidRDefault="00FF2798" w:rsidP="00D22C36">
      <w:pPr>
        <w:pStyle w:val="a4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D22C36">
        <w:rPr>
          <w:rFonts w:ascii="Times New Roman" w:hAnsi="Times New Roman"/>
          <w:b/>
          <w:sz w:val="20"/>
          <w:szCs w:val="20"/>
        </w:rPr>
        <w:t xml:space="preserve">Перечень ожидаемых продуктов </w:t>
      </w:r>
      <w:proofErr w:type="spellStart"/>
      <w:r w:rsidRPr="00D22C36">
        <w:rPr>
          <w:rFonts w:ascii="Times New Roman" w:hAnsi="Times New Roman"/>
          <w:b/>
          <w:sz w:val="20"/>
          <w:szCs w:val="20"/>
        </w:rPr>
        <w:t>апробационной</w:t>
      </w:r>
      <w:proofErr w:type="spellEnd"/>
      <w:r w:rsidRPr="00D22C36">
        <w:rPr>
          <w:rFonts w:ascii="Times New Roman" w:hAnsi="Times New Roman"/>
          <w:b/>
          <w:sz w:val="20"/>
          <w:szCs w:val="20"/>
        </w:rPr>
        <w:t xml:space="preserve"> деятельности: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34470">
        <w:rPr>
          <w:rFonts w:ascii="Times New Roman" w:hAnsi="Times New Roman"/>
          <w:sz w:val="20"/>
          <w:szCs w:val="20"/>
        </w:rPr>
        <w:t>Программа курсов по овладению технологией дискуссионной площадки и по разработке инновационной  образовательной практики для педагогов (2 курса);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Методические рекомендации по введению инновационных  практик в образовательный процесс;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34470">
        <w:rPr>
          <w:rFonts w:ascii="Times New Roman" w:hAnsi="Times New Roman"/>
          <w:sz w:val="20"/>
          <w:szCs w:val="20"/>
        </w:rPr>
        <w:t>Методические рекомендации по развитию умения конструктивного предъявления позиции в устной форме   через организацию дискуссионной площадки для педагогов</w:t>
      </w:r>
      <w:r w:rsidR="00D545FF">
        <w:rPr>
          <w:rFonts w:ascii="Times New Roman" w:hAnsi="Times New Roman"/>
          <w:sz w:val="20"/>
          <w:szCs w:val="20"/>
        </w:rPr>
        <w:t>;</w:t>
      </w:r>
    </w:p>
    <w:p w:rsidR="00D545FF" w:rsidRDefault="00D545FF" w:rsidP="00FF27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карты наблюдения.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D22C36">
      <w:pPr>
        <w:pStyle w:val="a4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Взаимодействие с родителями в процессе работы </w:t>
      </w:r>
      <w:proofErr w:type="spellStart"/>
      <w:r>
        <w:rPr>
          <w:rFonts w:ascii="Times New Roman" w:hAnsi="Times New Roman"/>
          <w:sz w:val="20"/>
          <w:szCs w:val="20"/>
        </w:rPr>
        <w:t>апробационной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деятельности предполагается выстраивать через родительские собрания (опрос, наблюдения, предложения), при необходимости - привлечение к созданию определенных условий. 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p w:rsidR="00FF2798" w:rsidRDefault="00FF2798" w:rsidP="00D22C36">
      <w:pPr>
        <w:pStyle w:val="a4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Программа </w:t>
      </w:r>
      <w:proofErr w:type="spellStart"/>
      <w:r>
        <w:rPr>
          <w:rFonts w:ascii="Times New Roman" w:hAnsi="Times New Roman"/>
          <w:sz w:val="20"/>
          <w:szCs w:val="20"/>
        </w:rPr>
        <w:t>апробационной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деятельн</w:t>
      </w:r>
      <w:r w:rsidR="007E6FDE">
        <w:rPr>
          <w:rFonts w:ascii="Times New Roman" w:hAnsi="Times New Roman"/>
          <w:sz w:val="20"/>
          <w:szCs w:val="20"/>
        </w:rPr>
        <w:t xml:space="preserve">ости </w:t>
      </w:r>
    </w:p>
    <w:p w:rsidR="00FF2798" w:rsidRDefault="00FF2798" w:rsidP="00FF2798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2410"/>
        <w:gridCol w:w="2267"/>
        <w:gridCol w:w="1843"/>
      </w:tblGrid>
      <w:tr w:rsidR="00FF2798" w:rsidTr="00CE39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оценивания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Продукты </w:t>
            </w:r>
          </w:p>
        </w:tc>
      </w:tr>
      <w:tr w:rsidR="00BA14DE" w:rsidTr="002D37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(до декабря 2013)</w:t>
            </w: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</w:p>
        </w:tc>
      </w:tr>
      <w:tr w:rsidR="00BA14DE" w:rsidTr="002D37B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курса для педагогов по технологии дискуссионной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содержит тематику и формы занятий, определена результативность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</w:t>
            </w:r>
          </w:p>
        </w:tc>
      </w:tr>
      <w:tr w:rsidR="00BA14DE" w:rsidTr="002D37B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курса для педагогов по созданию ИОП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2826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содержит, тематику теоретических и практических, самостоятельных занятий, результативность программы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</w:t>
            </w:r>
          </w:p>
        </w:tc>
      </w:tr>
      <w:tr w:rsidR="00BA14DE" w:rsidTr="002D37B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ИОП для педагогов (дискуссионная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Инновационная образовательная практика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Прописаны уровни результативности,  карты наблюдения.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ИОП</w:t>
            </w:r>
          </w:p>
        </w:tc>
      </w:tr>
      <w:tr w:rsidR="00BA14DE" w:rsidTr="002D37B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Подбор группы педагогов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Добровольное участие не менее 10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группа </w:t>
            </w:r>
          </w:p>
        </w:tc>
      </w:tr>
      <w:tr w:rsidR="00BA14DE" w:rsidTr="00E0215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января 2014 – декабрь 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2826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Апробация курса «Овладение технологией дискуссионной площадки»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технологией дискуссионной площадки группой педагогов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участия педагога в дискуссионной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4DE" w:rsidTr="00E0215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Дискуссионная площадка для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коммуникативных УУД педагогов при предъявлении позиции в устной 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наблюдения при участии педагогов в дискуссионной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Карта наблюдения </w:t>
            </w:r>
          </w:p>
        </w:tc>
      </w:tr>
      <w:tr w:rsidR="00BA14DE" w:rsidTr="00E0215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2826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Апробация курса «Технология создания ИОП»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ИОП для детей.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Разработано несколько ИОП для развития коммуникативных УУД.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ИОП для работы с детьми</w:t>
            </w:r>
          </w:p>
        </w:tc>
      </w:tr>
      <w:tr w:rsidR="00BA14DE" w:rsidTr="00E0215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CE39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Апробация  ИОП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педагогами для организации дискуссионной площадки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CE39D4">
            <w:pPr>
              <w:pStyle w:val="a4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Корректировка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разработанных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ИОП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Отслеживание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результативности по уровням, прописанным в ИОП.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Откорректированн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ые ИОП</w:t>
            </w:r>
          </w:p>
        </w:tc>
      </w:tr>
      <w:tr w:rsidR="00FF2798" w:rsidTr="00CE39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5C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дискуссионные площадки (2 – на разные 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98" w:rsidRDefault="00CE39D4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педагогами дискуссионных площадок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6" w:rsidRDefault="00CE39D4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Отслеживание индивидуальных результатов детей по картам наблюдения</w:t>
            </w:r>
          </w:p>
          <w:p w:rsidR="00FF2798" w:rsidRDefault="00FF27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98" w:rsidRDefault="00CE39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фиксирования результатов индивидуального развития.</w:t>
            </w:r>
          </w:p>
        </w:tc>
      </w:tr>
      <w:tr w:rsidR="00BA14DE" w:rsidTr="00793E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Заключительный</w:t>
            </w: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 января по июнь 2015)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деятельности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формы дискуссионной площадки для работы педагогов и детей.</w:t>
            </w: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курсов для других педагогов.</w:t>
            </w: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использование ИОП в образовательном процессе.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площадок в течение учебного года</w:t>
            </w: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педагогов</w:t>
            </w: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в образовательном процессе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ИОП,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развитие коммуникативных УУД</w:t>
            </w: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Условия, необходимые для реализации ИОП</w:t>
            </w:r>
          </w:p>
        </w:tc>
      </w:tr>
      <w:tr w:rsidR="00BA14DE" w:rsidTr="00793E0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продуктов деятельности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программы курсов и разработка методических пособий.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E" w:rsidRDefault="00BA14DE" w:rsidP="00D22C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E" w:rsidRDefault="00BA14DE" w:rsidP="001D3A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курсов в электронном и печатном вариантам, сборник методических рекомендаций в электронном варианте.</w:t>
            </w:r>
          </w:p>
        </w:tc>
      </w:tr>
    </w:tbl>
    <w:p w:rsidR="005F4202" w:rsidRDefault="005F4202" w:rsidP="00FF2798"/>
    <w:sectPr w:rsidR="005F4202" w:rsidSect="00CE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087"/>
    <w:multiLevelType w:val="hybridMultilevel"/>
    <w:tmpl w:val="F9C8F0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4BD1"/>
    <w:multiLevelType w:val="hybridMultilevel"/>
    <w:tmpl w:val="20D4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2798"/>
    <w:rsid w:val="000359FB"/>
    <w:rsid w:val="001D3AAF"/>
    <w:rsid w:val="00213807"/>
    <w:rsid w:val="00214932"/>
    <w:rsid w:val="002826E0"/>
    <w:rsid w:val="005C18AD"/>
    <w:rsid w:val="005F4202"/>
    <w:rsid w:val="005F4923"/>
    <w:rsid w:val="007E6FDE"/>
    <w:rsid w:val="008C6AB3"/>
    <w:rsid w:val="00B34470"/>
    <w:rsid w:val="00BA14DE"/>
    <w:rsid w:val="00C10AAC"/>
    <w:rsid w:val="00C51BF8"/>
    <w:rsid w:val="00CD4340"/>
    <w:rsid w:val="00CE39D4"/>
    <w:rsid w:val="00CE70B0"/>
    <w:rsid w:val="00D22C36"/>
    <w:rsid w:val="00D545FF"/>
    <w:rsid w:val="00EF2F9F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8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7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2013-04-01T03:45:00Z</dcterms:created>
  <dcterms:modified xsi:type="dcterms:W3CDTF">2013-04-14T16:53:00Z</dcterms:modified>
</cp:coreProperties>
</file>